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22" w:type="pct"/>
        <w:tblLayout w:type="fixed"/>
        <w:tblLook w:val="04A0" w:firstRow="1" w:lastRow="0" w:firstColumn="1" w:lastColumn="0" w:noHBand="0" w:noVBand="1"/>
      </w:tblPr>
      <w:tblGrid>
        <w:gridCol w:w="994"/>
        <w:gridCol w:w="5244"/>
        <w:gridCol w:w="3968"/>
        <w:gridCol w:w="2976"/>
      </w:tblGrid>
      <w:tr w:rsidR="002553C1" w:rsidTr="00D5130D">
        <w:trPr>
          <w:trHeight w:val="6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Cs w:val="32"/>
              </w:rPr>
            </w:pPr>
            <w:bookmarkStart w:id="0" w:name="_GoBack"/>
            <w:r w:rsidRPr="002553C1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40"/>
                <w:szCs w:val="32"/>
              </w:rPr>
              <w:t>2024年基层团组织主题团日活动指引</w:t>
            </w:r>
            <w:bookmarkEnd w:id="0"/>
          </w:p>
        </w:tc>
      </w:tr>
      <w:tr w:rsidR="002553C1" w:rsidTr="00D5130D">
        <w:trPr>
          <w:trHeight w:val="39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建议时间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对象</w:t>
            </w:r>
          </w:p>
        </w:tc>
      </w:tr>
      <w:tr w:rsidR="002553C1" w:rsidTr="00D5130D">
        <w:trPr>
          <w:trHeight w:val="60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基层普遍适用性主题团日建议</w:t>
            </w: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1.坚定“四个自信”--全过程人民民主的生动实践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3月中上旬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2.弘扬雷锋精神--让青春在奉献中绽放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3月5日学雷锋纪念日前后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3.传承红色基因--清明祭英烈 共铸中华魂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清明节前后、9月30日</w:t>
            </w:r>
          </w:p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烈士纪念日前后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4.守护国家安全--青春牢筑国家安全防线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4月15日全民国家安全教育日前后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强化奋斗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意识--劳动最美丽 奋斗正青春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5月1日劳动节前后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6.青春挺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担当--青春之我，创造青春中国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5月4日五四青年节前后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7.倡导绿色发展--美丽中国青春行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6月5日世界环境日前后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663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3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8.拥护党的领导--跟党奋进新征程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7月1日建党日前后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9.勇担国防重任--大国边疆 青春守护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8月1日建军节前后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10.增强文化自信--神州同月圆 青春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共奋斗</w:t>
            </w:r>
            <w:proofErr w:type="gramEnd"/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中秋节前后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11.培养爱国情怀--铭记历史 继往开来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9月3日中国人民抗日战争胜利纪念日前后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厚植家国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情怀--青春告白祖国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10月1日国庆节前后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13.维护团结统一--民族大团结 共画同心圆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10月份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14.构建人类命运共同体--志同道合携手行 命运与共创未来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10月份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15.珍视生命安全--人民至上 生命至上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5月12日中国防灾减灾日、6月安全生产月期间、11月9日全国消防日前后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16.尊崇宪法法律--弘扬宪法精神 坚定制度自信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12月4日国家宪法日前后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志愿服务--勇当志愿先锋 彰显青春担当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12月5日国际志愿者日前后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45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重点领域示范性主题团日建议</w:t>
            </w: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1.科技创新--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争当科创主力军</w:t>
            </w:r>
            <w:proofErr w:type="gramEnd"/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5月30日全国科技工作者日前后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重点面向高校、科研院所、国有和民营企业、科技创新孵化器、科技产业园区等团组织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2.乡村振兴--广阔天地新农人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中国农民丰收节(每年农历秋分)前后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重点面向机关、事业单位、国有和民营企业、高校、科研院所、金融机构和乡村振兴重点帮扶县的基层团组织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3.绿色发展--共谋绿色发展 共建美丽中国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4月22日世界地球日、6月5日世界环境日、8月15日全国生态日前后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重点面向国有和民营企业、生态保护单位(自然保护区、林保区、农保区、林场、农场)、学校、乡镇(街道)、村(社区)社会组织等团组织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4.社会服务--基层一线铸青春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自主安排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重点面向机关、事业单位、高校、国有和民营企业、医院、乡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镇(街道)、村(社区)、社会组织等团组织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重大战略示范性主题团日建议</w:t>
            </w: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1.长江经济带发展--青春当有为 共饮长江水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12月9日前后(全面推动长江经济带发展上升为国家战略10周年)或自主安排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上海市、江苏省、浙江省、安徽省、江西省、湖北省、湖南省、重庆市、四川省、贵州省、云南省等地团组织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2.黄河流域生态保护和高质量发展--大河九曲 青春添彩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4月1日前后(《黄河保护法》施行1周年)或自主安排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青海省、四川省、甘肃省、宁夏回族自治区、内蒙古自治区、山西省、陕西省、河南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省、山东省等地团组织</w:t>
            </w: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53C1" w:rsidTr="00D5130D">
        <w:trPr>
          <w:trHeight w:val="55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3.成渝地区双城经济圈一体化发展--火热青春 聚力双城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10月20日前后(2021年10月20日，中共中央、国务院印发《成渝地区双城经济圈建设规划纲要》)或自主安排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3C1" w:rsidRDefault="002553C1" w:rsidP="00D5130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四川省、重庆市团组织</w:t>
            </w:r>
          </w:p>
        </w:tc>
      </w:tr>
      <w:tr w:rsidR="002553C1" w:rsidTr="00D5130D">
        <w:trPr>
          <w:trHeight w:val="1011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1" w:rsidRDefault="002553C1" w:rsidP="00D5130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553C1" w:rsidRDefault="002553C1" w:rsidP="002553C1">
      <w:pPr>
        <w:adjustRightInd w:val="0"/>
        <w:snapToGrid w:val="0"/>
        <w:spacing w:line="600" w:lineRule="exact"/>
        <w:rPr>
          <w:rFonts w:ascii="Times New Roman" w:hAnsi="Times New Roman"/>
        </w:rPr>
      </w:pPr>
    </w:p>
    <w:p w:rsidR="00F23A28" w:rsidRPr="002553C1" w:rsidRDefault="00F23A28"/>
    <w:sectPr w:rsidR="00F23A28" w:rsidRPr="002553C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C1"/>
    <w:rsid w:val="002553C1"/>
    <w:rsid w:val="00F2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31365-12F6-40AA-8515-602FCBC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3C1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李娜(2013008875)</dc:creator>
  <cp:keywords/>
  <dc:description/>
  <cp:lastModifiedBy>李娜(2013008875)</cp:lastModifiedBy>
  <cp:revision>1</cp:revision>
  <dcterms:created xsi:type="dcterms:W3CDTF">2024-05-14T01:48:00Z</dcterms:created>
  <dcterms:modified xsi:type="dcterms:W3CDTF">2024-05-14T01:50:00Z</dcterms:modified>
</cp:coreProperties>
</file>