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C8AD" w14:textId="77777777" w:rsidR="00D6153C" w:rsidRPr="00D6153C" w:rsidRDefault="00D6153C" w:rsidP="00D6153C">
      <w:pPr>
        <w:jc w:val="center"/>
        <w:rPr>
          <w:rFonts w:asciiTheme="majorEastAsia" w:eastAsiaTheme="majorEastAsia" w:hAnsiTheme="majorEastAsia" w:cs="华文中宋"/>
          <w:b/>
          <w:bCs/>
          <w:w w:val="90"/>
          <w:sz w:val="36"/>
          <w:szCs w:val="36"/>
        </w:rPr>
      </w:pPr>
      <w:r w:rsidRPr="00D6153C">
        <w:rPr>
          <w:rFonts w:asciiTheme="majorEastAsia" w:eastAsiaTheme="majorEastAsia" w:hAnsiTheme="majorEastAsia" w:cs="华文中宋" w:hint="eastAsia"/>
          <w:b/>
          <w:bCs/>
          <w:w w:val="90"/>
          <w:sz w:val="36"/>
          <w:szCs w:val="36"/>
        </w:rPr>
        <w:t>第三届中国城市轨道交通科技创新创业大赛介绍</w:t>
      </w:r>
    </w:p>
    <w:p w14:paraId="56ED8038" w14:textId="77777777" w:rsidR="00D6153C" w:rsidRDefault="00D6153C" w:rsidP="00D6153C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705CC958" w14:textId="77777777" w:rsidR="00D6153C" w:rsidRDefault="00D6153C" w:rsidP="00D6153C">
      <w:pPr>
        <w:pStyle w:val="1"/>
        <w:widowControl w:val="0"/>
        <w:numPr>
          <w:ilvl w:val="0"/>
          <w:numId w:val="4"/>
        </w:numPr>
        <w:spacing w:beforeLines="50" w:before="156" w:afterLines="50" w:after="156" w:line="360" w:lineRule="auto"/>
        <w:ind w:firstLineChars="213" w:firstLine="641"/>
        <w:jc w:val="both"/>
        <w:rPr>
          <w:rFonts w:ascii="Heiti SC Medium" w:eastAsia="Heiti SC Medium" w:hAnsi="Heiti SC Medium" w:cs="Heiti SC Medium"/>
          <w:bCs w:val="0"/>
          <w:szCs w:val="30"/>
        </w:rPr>
      </w:pPr>
      <w:r>
        <w:rPr>
          <w:rFonts w:ascii="Heiti SC Medium" w:eastAsia="Heiti SC Medium" w:hAnsi="Heiti SC Medium" w:cs="Heiti SC Medium" w:hint="eastAsia"/>
          <w:szCs w:val="30"/>
        </w:rPr>
        <w:t>大赛主题</w:t>
      </w:r>
    </w:p>
    <w:p w14:paraId="32A52F7A" w14:textId="77777777" w:rsidR="00D6153C" w:rsidRDefault="00D6153C" w:rsidP="00D6153C">
      <w:pPr>
        <w:numPr>
          <w:ilvl w:val="0"/>
          <w:numId w:val="5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大赛主题</w:t>
      </w:r>
      <w:r>
        <w:rPr>
          <w:rFonts w:ascii="仿宋" w:eastAsia="仿宋" w:hAnsi="仿宋" w:cs="仿宋" w:hint="eastAsia"/>
          <w:sz w:val="30"/>
          <w:szCs w:val="30"/>
        </w:rPr>
        <w:t>：创新融合 绿色发展</w:t>
      </w:r>
    </w:p>
    <w:p w14:paraId="061B3490" w14:textId="77777777" w:rsidR="00D6153C" w:rsidRDefault="00D6153C" w:rsidP="00D6153C">
      <w:pPr>
        <w:numPr>
          <w:ilvl w:val="0"/>
          <w:numId w:val="5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竞赛单元</w:t>
      </w:r>
      <w:r>
        <w:rPr>
          <w:rFonts w:ascii="仿宋" w:eastAsia="仿宋" w:hAnsi="仿宋" w:cs="仿宋" w:hint="eastAsia"/>
          <w:sz w:val="30"/>
          <w:szCs w:val="30"/>
        </w:rPr>
        <w:t>：自主选题、业主命题</w:t>
      </w:r>
    </w:p>
    <w:p w14:paraId="5CBC3899" w14:textId="77777777" w:rsidR="00D6153C" w:rsidRDefault="00D6153C" w:rsidP="00D6153C">
      <w:pPr>
        <w:numPr>
          <w:ilvl w:val="0"/>
          <w:numId w:val="5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选题方向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14:paraId="3BD43FF1" w14:textId="77777777" w:rsidR="00D6153C" w:rsidRDefault="00D6153C" w:rsidP="00D6153C">
      <w:pPr>
        <w:numPr>
          <w:ilvl w:val="0"/>
          <w:numId w:val="6"/>
        </w:numPr>
        <w:tabs>
          <w:tab w:val="left" w:pos="640"/>
        </w:tabs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自主选题单元</w:t>
      </w:r>
    </w:p>
    <w:p w14:paraId="58A5CBC7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围绕“城市轨道交通产业+”热点方向，设置了自主选题单元，主要聚焦在智慧交通、绿色低碳、一体化开发与区域交通、多制式发展、文创赋能、其他等多个领域，参赛选手可自主选择命题方向参赛。</w:t>
      </w:r>
    </w:p>
    <w:p w14:paraId="6B877937" w14:textId="77777777" w:rsidR="00D6153C" w:rsidRDefault="00D6153C" w:rsidP="00D6153C">
      <w:pPr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方向</w:t>
      </w: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</w:rPr>
        <w:t>一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</w:rPr>
        <w:t>：智能化、数字化、网络化的城市轨道交通研究。</w:t>
      </w:r>
      <w:r>
        <w:rPr>
          <w:rFonts w:ascii="仿宋" w:eastAsia="仿宋" w:hAnsi="仿宋" w:cs="仿宋" w:hint="eastAsia"/>
          <w:sz w:val="30"/>
          <w:szCs w:val="30"/>
        </w:rPr>
        <w:t>基于人工智能、大数据、5G、云计算、物联网、区块链、多维可视化、视频分析、量子技术等高质量发展的战略上的新兴方向，对城市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轨道交通下类三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方面进行创新研究：</w:t>
      </w:r>
    </w:p>
    <w:p w14:paraId="474230B6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A类：提高城市轨道交通使用效率，对城市轨道交通运营生产指挥系统的安全可靠运行，保障运营生产系统的在应急情况下快速反映，降低运营指挥风险、提高调度指挥效率、改变运营生产组织模式等方面的创新研究。</w:t>
      </w:r>
    </w:p>
    <w:p w14:paraId="5153882A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B类:提升运营设备设施运行稳定可靠，延长使用周期，降低全生命周期运营设备设施成本，利用科技的力量改变运营维护模式，从而达到降本增效，促进企业管理从重资产向轻资产转变。</w:t>
      </w:r>
    </w:p>
    <w:p w14:paraId="0C9B8921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C类：为提高轨道交通高质量发展、加速高科技技术产品的应用，突破现有或现在体制下进行大胆创新，研究出超前创新方案，从而引领轨道交通向一代技术高速发展。</w:t>
      </w:r>
    </w:p>
    <w:p w14:paraId="45E8709C" w14:textId="77777777" w:rsidR="00D6153C" w:rsidRDefault="00D6153C" w:rsidP="00D6153C">
      <w:pPr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方向二：城市轨道交通建设的绿色低碳技术研究。</w:t>
      </w:r>
      <w:r>
        <w:rPr>
          <w:rFonts w:ascii="仿宋" w:eastAsia="仿宋" w:hAnsi="仿宋" w:cs="仿宋" w:hint="eastAsia"/>
          <w:sz w:val="30"/>
          <w:szCs w:val="30"/>
        </w:rPr>
        <w:t>基于我国发布实现“碳达峰”和“碳中和”的郑重承诺，需要对城市轨道交通绿色低碳建设、设计、运营管理、技术、产品等进行系统研究，有效减少碳排放，提出城市轨道交通行业“碳中和”实施路径。</w:t>
      </w:r>
    </w:p>
    <w:p w14:paraId="0134DE4D" w14:textId="77777777" w:rsidR="00D6153C" w:rsidRDefault="00D6153C" w:rsidP="00D6153C">
      <w:pPr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方向三：城市轨道交通站城一体化开发与区域交通研究。</w:t>
      </w:r>
      <w:r>
        <w:rPr>
          <w:rFonts w:ascii="仿宋" w:eastAsia="仿宋" w:hAnsi="仿宋" w:cs="仿宋" w:hint="eastAsia"/>
          <w:sz w:val="30"/>
          <w:szCs w:val="30"/>
        </w:rPr>
        <w:t>轨道交通站城一体化开发项目正成为城市建设的热点，代表性类型有车辆的基地上盖开发、交通枢纽、站点周边开发等，可从开发建设模式、规划设计理念和技术、运营管理、交通系统衔接等方面开展研究。</w:t>
      </w:r>
    </w:p>
    <w:p w14:paraId="6440EA57" w14:textId="77777777" w:rsidR="00D6153C" w:rsidRDefault="00D6153C" w:rsidP="00D6153C">
      <w:pPr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方向四：城市轨道交通多制式发展及关键技术研究。</w:t>
      </w:r>
      <w:r>
        <w:rPr>
          <w:rFonts w:ascii="仿宋" w:eastAsia="仿宋" w:hAnsi="仿宋" w:cs="仿宋" w:hint="eastAsia"/>
          <w:sz w:val="30"/>
          <w:szCs w:val="30"/>
        </w:rPr>
        <w:t>在城市轨道交通与城市融合发展背景下，对轨道交通线网规划与城市空间功能布局互动发展，轨道交通多元化的可持续发展，多制式轨道交通系统关键技术（车辆选型、供电制式、预制轨道、轻量化桥梁、弓网关系、轮轨关系、车桥耦合技术；运营组织、控制；运行服务）等方面进行研究。</w:t>
      </w:r>
    </w:p>
    <w:p w14:paraId="296AF88E" w14:textId="77777777" w:rsidR="00D6153C" w:rsidRDefault="00D6153C" w:rsidP="00D6153C">
      <w:pPr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方向五：文创为城</w:t>
      </w: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</w:rPr>
        <w:t>轨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</w:rPr>
        <w:t>空间带来可持续性社会价值赋能的创新研究。</w:t>
      </w:r>
      <w:r>
        <w:rPr>
          <w:rFonts w:ascii="仿宋" w:eastAsia="仿宋" w:hAnsi="仿宋" w:cs="仿宋" w:hint="eastAsia"/>
          <w:sz w:val="30"/>
          <w:szCs w:val="30"/>
        </w:rPr>
        <w:t>基于我国发布实现“碳达峰”和“碳中和”的郑重承诺，需要对城市轨道交通绿色低碳建设、设计、运营管理、技术、产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品等进行系统研究，有效减少碳排放，提出城市轨道交通行业“碳中和”实施路径。</w:t>
      </w:r>
    </w:p>
    <w:p w14:paraId="07CE2293" w14:textId="77777777" w:rsidR="00D6153C" w:rsidRDefault="00D6153C" w:rsidP="00D6153C">
      <w:pPr>
        <w:ind w:firstLineChars="200" w:firstLine="602"/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方向六：其他。</w:t>
      </w:r>
      <w:r>
        <w:rPr>
          <w:rFonts w:ascii="仿宋" w:eastAsia="仿宋" w:hAnsi="仿宋" w:cs="仿宋" w:hint="eastAsia"/>
          <w:sz w:val="30"/>
          <w:szCs w:val="30"/>
        </w:rPr>
        <w:t>除以上方向领域外的其他城市轨道交通产业“+”热点方向。</w:t>
      </w:r>
    </w:p>
    <w:p w14:paraId="0A1123B8" w14:textId="77777777" w:rsidR="00D6153C" w:rsidRDefault="00D6153C" w:rsidP="00D6153C">
      <w:pPr>
        <w:numPr>
          <w:ilvl w:val="0"/>
          <w:numId w:val="6"/>
        </w:numPr>
        <w:tabs>
          <w:tab w:val="left" w:pos="640"/>
        </w:tabs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业主命题单元</w:t>
      </w:r>
    </w:p>
    <w:p w14:paraId="4E93F3CE" w14:textId="77777777" w:rsidR="00D6153C" w:rsidRDefault="00D6153C" w:rsidP="00D6153C">
      <w:pPr>
        <w:ind w:firstLineChars="200" w:firstLine="600"/>
        <w:rPr>
          <w:rFonts w:eastAsia="仿宋"/>
        </w:rPr>
      </w:pPr>
      <w:r>
        <w:rPr>
          <w:rFonts w:ascii="仿宋" w:eastAsia="仿宋" w:hAnsi="仿宋" w:cs="仿宋" w:hint="eastAsia"/>
          <w:sz w:val="30"/>
        </w:rPr>
        <w:t>解决行业实际痛点问题，根据业主实际用户需求发布具体命题</w:t>
      </w:r>
      <w:r>
        <w:rPr>
          <w:rFonts w:ascii="仿宋" w:eastAsia="仿宋" w:hAnsi="仿宋" w:cs="仿宋"/>
          <w:sz w:val="30"/>
        </w:rPr>
        <w:t>，征集技术创新解决方案</w:t>
      </w:r>
      <w:r>
        <w:rPr>
          <w:rFonts w:ascii="仿宋" w:eastAsia="仿宋" w:hAnsi="仿宋" w:cs="仿宋" w:hint="eastAsia"/>
          <w:sz w:val="30"/>
        </w:rPr>
        <w:t>。</w:t>
      </w:r>
      <w:r>
        <w:rPr>
          <w:rFonts w:ascii="仿宋" w:eastAsia="仿宋" w:hAnsi="仿宋" w:cs="仿宋" w:hint="eastAsia"/>
          <w:b/>
          <w:bCs/>
          <w:sz w:val="30"/>
        </w:rPr>
        <w:t>（具体业主命题方向详见大赛官网）</w:t>
      </w:r>
    </w:p>
    <w:p w14:paraId="1CFCF4E3" w14:textId="77777777" w:rsidR="00D6153C" w:rsidRDefault="00D6153C" w:rsidP="00D6153C">
      <w:pPr>
        <w:pStyle w:val="1"/>
        <w:widowControl w:val="0"/>
        <w:numPr>
          <w:ilvl w:val="0"/>
          <w:numId w:val="4"/>
        </w:numPr>
        <w:spacing w:beforeLines="50" w:before="156" w:afterLines="50" w:after="156" w:line="360" w:lineRule="auto"/>
        <w:ind w:firstLineChars="213" w:firstLine="641"/>
        <w:jc w:val="both"/>
        <w:rPr>
          <w:rFonts w:ascii="Heiti SC Medium" w:eastAsia="Heiti SC Medium" w:hAnsi="Heiti SC Medium" w:cs="Heiti SC Medium"/>
          <w:bCs w:val="0"/>
          <w:szCs w:val="30"/>
        </w:rPr>
      </w:pPr>
      <w:r>
        <w:rPr>
          <w:rFonts w:ascii="Heiti SC Medium" w:eastAsia="Heiti SC Medium" w:hAnsi="Heiti SC Medium" w:cs="Heiti SC Medium" w:hint="eastAsia"/>
          <w:szCs w:val="30"/>
        </w:rPr>
        <w:t>竞赛组别及参赛要求</w:t>
      </w:r>
    </w:p>
    <w:p w14:paraId="2F4B7425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根据参赛项目申报选题方向、项目所处阶段和特点，分为基础研究组、推广应用组、业主命题组。各组别申报项目及团队需满足以下基本参赛要以及各组别参赛要求：</w:t>
      </w:r>
    </w:p>
    <w:p w14:paraId="7CB37472" w14:textId="77777777" w:rsidR="00D6153C" w:rsidRDefault="00D6153C" w:rsidP="00D6153C">
      <w:pPr>
        <w:numPr>
          <w:ilvl w:val="0"/>
          <w:numId w:val="7"/>
        </w:numPr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基本参赛要求</w:t>
      </w:r>
    </w:p>
    <w:p w14:paraId="0B8744C9" w14:textId="77777777" w:rsidR="00D6153C" w:rsidRDefault="00D6153C" w:rsidP="00D6153C">
      <w:pPr>
        <w:ind w:firstLineChars="200" w:firstLine="602"/>
        <w:rPr>
          <w:rFonts w:ascii="仿宋" w:eastAsia="仿宋" w:hAnsi="仿宋" w:cs="仿宋"/>
          <w:b/>
          <w:bCs/>
          <w:sz w:val="30"/>
        </w:rPr>
      </w:pPr>
      <w:r>
        <w:rPr>
          <w:rFonts w:ascii="仿宋" w:eastAsia="仿宋" w:hAnsi="仿宋" w:cs="仿宋"/>
          <w:b/>
          <w:bCs/>
          <w:sz w:val="30"/>
        </w:rPr>
        <w:t>1、基础研究组</w:t>
      </w:r>
    </w:p>
    <w:p w14:paraId="5F6680CD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（1）申报自主选题方向且处于基础理论研究阶段的研发成果或创业意向。参赛项目为符合大赛主题和选题方向的科学研究成果，研究内容应具有较强的系统性、理论性及前瞻性，申报作品可以为设计图纸、设计方案、论文、研究报告等；</w:t>
      </w:r>
    </w:p>
    <w:p w14:paraId="7A6811A2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（2）参赛项目应来自高校，如团队成员均为高等学校在校生 则需配备至少一名指导老师</w:t>
      </w:r>
    </w:p>
    <w:p w14:paraId="057979E7" w14:textId="77777777" w:rsidR="00D6153C" w:rsidRDefault="00D6153C" w:rsidP="00D6153C">
      <w:pPr>
        <w:ind w:firstLineChars="200" w:firstLine="602"/>
        <w:rPr>
          <w:rFonts w:ascii="仿宋" w:eastAsia="仿宋" w:hAnsi="仿宋" w:cs="仿宋"/>
          <w:b/>
          <w:bCs/>
          <w:sz w:val="30"/>
        </w:rPr>
      </w:pPr>
      <w:r>
        <w:rPr>
          <w:rFonts w:ascii="仿宋" w:eastAsia="仿宋" w:hAnsi="仿宋" w:cs="仿宋"/>
          <w:b/>
          <w:bCs/>
          <w:sz w:val="30"/>
        </w:rPr>
        <w:t>2、推广应用组</w:t>
      </w:r>
    </w:p>
    <w:p w14:paraId="204644BF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（1）申报自主选题方向且处于研发拓展、初期发展阶段的创新项目（包括处于产品开发、小试、中试和小规模生产阶段）。</w:t>
      </w:r>
      <w:r>
        <w:rPr>
          <w:rFonts w:ascii="仿宋" w:eastAsia="仿宋" w:hAnsi="仿宋" w:cs="仿宋"/>
          <w:sz w:val="30"/>
        </w:rPr>
        <w:lastRenderedPageBreak/>
        <w:t>参赛项目符合大赛主题和选题方向，已拥有清晰完整的产品或服务方案和盈利模式，拥有成型的产品、服务模式和技术成果（如产品原型、系统界面、技术专利等）；</w:t>
      </w:r>
    </w:p>
    <w:p w14:paraId="42C82535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（2）参赛项目应来自法人企业或科研机构。</w:t>
      </w:r>
    </w:p>
    <w:p w14:paraId="13484995" w14:textId="77777777" w:rsidR="00D6153C" w:rsidRDefault="00D6153C" w:rsidP="00D6153C">
      <w:pPr>
        <w:ind w:firstLineChars="200" w:firstLine="602"/>
        <w:rPr>
          <w:rFonts w:ascii="仿宋" w:eastAsia="仿宋" w:hAnsi="仿宋" w:cs="仿宋"/>
          <w:b/>
          <w:bCs/>
          <w:sz w:val="30"/>
        </w:rPr>
      </w:pPr>
      <w:r>
        <w:rPr>
          <w:rFonts w:ascii="仿宋" w:eastAsia="仿宋" w:hAnsi="仿宋" w:cs="仿宋"/>
          <w:b/>
          <w:bCs/>
          <w:sz w:val="30"/>
        </w:rPr>
        <w:t>3、业主命题组</w:t>
      </w:r>
    </w:p>
    <w:p w14:paraId="573B9F1C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（1）申报业主命题方向且符合参赛赛区业主发布的需求和问题的项目。参赛团队通过自身技术研发，提出符合命题要求且具有创新性、可行性、实用价值、经济效益的解决方案，根据命题要求申报作品可以为设计方案、设计图纸、研究报告、实物模型、和计算机软件等；</w:t>
      </w:r>
    </w:p>
    <w:p w14:paraId="2553E80A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（2）参赛项目应来自高校、法人企业或科研机构；高校参赛项目团队成员如均为高等学校在校生 则需配备至少一名指导老师。</w:t>
      </w:r>
    </w:p>
    <w:p w14:paraId="1EF98C92" w14:textId="77777777" w:rsidR="00D6153C" w:rsidRDefault="00D6153C" w:rsidP="00D6153C">
      <w:pPr>
        <w:pStyle w:val="1"/>
        <w:widowControl w:val="0"/>
        <w:numPr>
          <w:ilvl w:val="0"/>
          <w:numId w:val="4"/>
        </w:numPr>
        <w:spacing w:beforeLines="50" w:before="156" w:afterLines="50" w:after="156" w:line="360" w:lineRule="auto"/>
        <w:ind w:firstLineChars="213" w:firstLine="641"/>
        <w:jc w:val="both"/>
        <w:rPr>
          <w:rFonts w:ascii="Heiti SC Medium" w:eastAsia="Heiti SC Medium" w:hAnsi="Heiti SC Medium" w:cs="Heiti SC Medium"/>
          <w:bCs w:val="0"/>
          <w:szCs w:val="30"/>
        </w:rPr>
      </w:pPr>
      <w:r>
        <w:rPr>
          <w:rFonts w:ascii="Heiti SC Medium" w:eastAsia="Heiti SC Medium" w:hAnsi="Heiti SC Medium" w:cs="Heiti SC Medium" w:hint="eastAsia"/>
          <w:szCs w:val="30"/>
        </w:rPr>
        <w:t>赛区设置</w:t>
      </w:r>
    </w:p>
    <w:p w14:paraId="669274B5" w14:textId="77777777" w:rsidR="00D6153C" w:rsidRDefault="00D6153C" w:rsidP="00D6153C">
      <w:p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 xml:space="preserve">大赛设置北部、东部、西部、南部4 大分赛区，分别以北京、上海、成都、深圳4 </w:t>
      </w:r>
      <w:proofErr w:type="gramStart"/>
      <w:r>
        <w:rPr>
          <w:rFonts w:ascii="仿宋" w:eastAsia="仿宋" w:hAnsi="仿宋" w:cs="仿宋" w:hint="eastAsia"/>
          <w:sz w:val="30"/>
        </w:rPr>
        <w:t>个</w:t>
      </w:r>
      <w:proofErr w:type="gramEnd"/>
      <w:r>
        <w:rPr>
          <w:rFonts w:ascii="仿宋" w:eastAsia="仿宋" w:hAnsi="仿宋" w:cs="仿宋" w:hint="eastAsia"/>
          <w:sz w:val="30"/>
        </w:rPr>
        <w:t>城市为中心辐射全国。</w:t>
      </w:r>
    </w:p>
    <w:p w14:paraId="1B944263" w14:textId="77777777" w:rsidR="00D6153C" w:rsidRDefault="00D6153C" w:rsidP="00D6153C">
      <w:pPr>
        <w:ind w:firstLine="600"/>
        <w:rPr>
          <w:rFonts w:ascii="仿宋" w:eastAsia="仿宋" w:hAnsi="仿宋" w:cs="仿宋"/>
          <w:sz w:val="30"/>
        </w:rPr>
      </w:pPr>
      <w:proofErr w:type="gramStart"/>
      <w:r>
        <w:rPr>
          <w:rFonts w:ascii="仿宋" w:eastAsia="仿宋" w:hAnsi="仿宋" w:cs="仿宋" w:hint="eastAsia"/>
          <w:sz w:val="30"/>
        </w:rPr>
        <w:t>赛区赛</w:t>
      </w:r>
      <w:proofErr w:type="gramEnd"/>
      <w:r>
        <w:rPr>
          <w:rFonts w:ascii="仿宋" w:eastAsia="仿宋" w:hAnsi="仿宋" w:cs="仿宋" w:hint="eastAsia"/>
          <w:sz w:val="30"/>
        </w:rPr>
        <w:t>点设置：</w:t>
      </w:r>
    </w:p>
    <w:p w14:paraId="21C38265" w14:textId="77777777" w:rsidR="00D6153C" w:rsidRDefault="00D6153C" w:rsidP="00D6153C">
      <w:p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北部赛区（北京）：北京交通大学牵头</w:t>
      </w:r>
    </w:p>
    <w:p w14:paraId="646E1988" w14:textId="77777777" w:rsidR="00D6153C" w:rsidRDefault="00D6153C" w:rsidP="00D6153C">
      <w:p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东部赛区（上海）：同济大学牵头</w:t>
      </w:r>
    </w:p>
    <w:p w14:paraId="6ED66320" w14:textId="77777777" w:rsidR="00D6153C" w:rsidRDefault="00D6153C" w:rsidP="00D6153C">
      <w:p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西部赛区（成都）：西南交通大学牵头</w:t>
      </w:r>
    </w:p>
    <w:p w14:paraId="31A5B1F8" w14:textId="77777777" w:rsidR="00D6153C" w:rsidRDefault="00D6153C" w:rsidP="00D6153C">
      <w:p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南部赛区（深圳）：深圳大学牵头</w:t>
      </w:r>
    </w:p>
    <w:p w14:paraId="3CA94DF0" w14:textId="77777777" w:rsidR="00D6153C" w:rsidRDefault="00D6153C" w:rsidP="00D6153C">
      <w:pPr>
        <w:ind w:firstLine="600"/>
      </w:pPr>
    </w:p>
    <w:p w14:paraId="461FB7AB" w14:textId="77777777" w:rsidR="00D6153C" w:rsidRDefault="00D6153C" w:rsidP="00D6153C">
      <w:pPr>
        <w:pStyle w:val="1"/>
        <w:widowControl w:val="0"/>
        <w:numPr>
          <w:ilvl w:val="0"/>
          <w:numId w:val="4"/>
        </w:numPr>
        <w:spacing w:beforeLines="50" w:before="156" w:afterLines="50" w:after="156" w:line="360" w:lineRule="auto"/>
        <w:ind w:firstLineChars="213" w:firstLine="641"/>
        <w:jc w:val="both"/>
        <w:rPr>
          <w:rFonts w:ascii="Heiti SC Medium" w:eastAsia="Heiti SC Medium" w:hAnsi="Heiti SC Medium" w:cs="Heiti SC Medium"/>
          <w:bCs w:val="0"/>
          <w:szCs w:val="30"/>
        </w:rPr>
      </w:pPr>
      <w:r>
        <w:rPr>
          <w:rFonts w:ascii="Heiti SC Medium" w:eastAsia="Heiti SC Medium" w:hAnsi="Heiti SC Medium" w:cs="Heiti SC Medium" w:hint="eastAsia"/>
          <w:szCs w:val="30"/>
        </w:rPr>
        <w:lastRenderedPageBreak/>
        <w:t>赛程安排</w:t>
      </w:r>
    </w:p>
    <w:p w14:paraId="49D5FFE6" w14:textId="77777777" w:rsidR="00D6153C" w:rsidRDefault="00D6153C" w:rsidP="00D6153C">
      <w:pPr>
        <w:numPr>
          <w:ilvl w:val="0"/>
          <w:numId w:val="8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报名启动：2021年5月13日</w:t>
      </w:r>
    </w:p>
    <w:p w14:paraId="31C70029" w14:textId="77777777" w:rsidR="00D6153C" w:rsidRDefault="00D6153C" w:rsidP="00D6153C">
      <w:pPr>
        <w:ind w:firstLine="600"/>
        <w:rPr>
          <w:rFonts w:eastAsia="仿宋" w:cs="Calibri"/>
        </w:rPr>
      </w:pPr>
      <w:r>
        <w:rPr>
          <w:rFonts w:ascii="仿宋" w:eastAsia="仿宋" w:hAnsi="仿宋" w:cs="仿宋" w:hint="eastAsia"/>
          <w:sz w:val="30"/>
        </w:rPr>
        <w:t>大赛</w:t>
      </w:r>
      <w:r>
        <w:rPr>
          <w:rFonts w:ascii="仿宋" w:eastAsia="仿宋" w:hAnsi="仿宋" w:cs="仿宋"/>
          <w:sz w:val="30"/>
        </w:rPr>
        <w:t>采取线上报名，</w:t>
      </w:r>
      <w:r>
        <w:rPr>
          <w:rFonts w:ascii="仿宋" w:eastAsia="仿宋" w:hAnsi="仿宋" w:cs="仿宋" w:hint="eastAsia"/>
          <w:sz w:val="30"/>
        </w:rPr>
        <w:t>参赛团队可通过登录大赛官网（</w:t>
      </w:r>
      <w:r>
        <w:rPr>
          <w:rFonts w:ascii="Times New Roman" w:eastAsia="仿宋_GB2312" w:hAnsi="Times New Roman" w:hint="eastAsia"/>
          <w:sz w:val="28"/>
          <w:szCs w:val="28"/>
        </w:rPr>
        <w:t>http://www.curic.cn</w:t>
      </w:r>
      <w:r>
        <w:rPr>
          <w:rFonts w:ascii="仿宋" w:eastAsia="仿宋" w:hAnsi="仿宋" w:cs="仿宋" w:hint="eastAsia"/>
          <w:sz w:val="30"/>
        </w:rPr>
        <w:t>）或</w:t>
      </w:r>
      <w:proofErr w:type="gramStart"/>
      <w:r>
        <w:rPr>
          <w:rFonts w:ascii="仿宋" w:eastAsia="仿宋" w:hAnsi="仿宋" w:cs="仿宋" w:hint="eastAsia"/>
          <w:sz w:val="30"/>
        </w:rPr>
        <w:t>微信公众号</w:t>
      </w:r>
      <w:proofErr w:type="gramEnd"/>
      <w:r>
        <w:rPr>
          <w:rFonts w:ascii="仿宋" w:eastAsia="仿宋" w:hAnsi="仿宋" w:cs="仿宋" w:hint="eastAsia"/>
          <w:sz w:val="30"/>
        </w:rPr>
        <w:t>（China-URIC）进行报名。报名系统开放时间为2021年5月13日。</w:t>
      </w:r>
    </w:p>
    <w:p w14:paraId="3A5DE40F" w14:textId="77777777" w:rsidR="00D6153C" w:rsidRDefault="00D6153C" w:rsidP="00D6153C">
      <w:pPr>
        <w:numPr>
          <w:ilvl w:val="0"/>
          <w:numId w:val="8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项目征集及初筛：2021年6-7月</w:t>
      </w:r>
    </w:p>
    <w:p w14:paraId="3F02F202" w14:textId="77777777" w:rsidR="00D6153C" w:rsidRDefault="00D6153C" w:rsidP="00D6153C">
      <w:p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大赛组委会对</w:t>
      </w:r>
      <w:r>
        <w:rPr>
          <w:rFonts w:ascii="仿宋" w:eastAsia="仿宋" w:hAnsi="仿宋" w:cs="仿宋" w:hint="eastAsia"/>
          <w:sz w:val="30"/>
        </w:rPr>
        <w:t>申报项目进行资格审核，</w:t>
      </w:r>
      <w:r>
        <w:rPr>
          <w:rFonts w:ascii="仿宋" w:eastAsia="仿宋" w:hAnsi="仿宋" w:cs="仿宋"/>
          <w:sz w:val="30"/>
        </w:rPr>
        <w:t>通过审核项目</w:t>
      </w:r>
      <w:r>
        <w:rPr>
          <w:rFonts w:ascii="仿宋" w:eastAsia="仿宋" w:hAnsi="仿宋" w:cs="仿宋" w:hint="eastAsia"/>
          <w:sz w:val="30"/>
        </w:rPr>
        <w:t>晋级复赛</w:t>
      </w:r>
      <w:r>
        <w:rPr>
          <w:rFonts w:ascii="仿宋" w:eastAsia="仿宋" w:hAnsi="仿宋" w:cs="仿宋"/>
          <w:sz w:val="30"/>
        </w:rPr>
        <w:t>。</w:t>
      </w:r>
      <w:r>
        <w:rPr>
          <w:rFonts w:ascii="仿宋" w:eastAsia="仿宋" w:hAnsi="仿宋" w:cs="仿宋" w:hint="eastAsia"/>
          <w:sz w:val="30"/>
        </w:rPr>
        <w:t>大赛报名截止时间为6月30日，复赛晋级</w:t>
      </w:r>
      <w:r>
        <w:rPr>
          <w:rFonts w:ascii="仿宋" w:eastAsia="仿宋" w:hAnsi="仿宋" w:cs="仿宋"/>
          <w:sz w:val="30"/>
        </w:rPr>
        <w:t>名单在</w:t>
      </w:r>
      <w:proofErr w:type="gramStart"/>
      <w:r>
        <w:rPr>
          <w:rFonts w:ascii="仿宋" w:eastAsia="仿宋" w:hAnsi="仿宋" w:cs="仿宋"/>
          <w:sz w:val="30"/>
        </w:rPr>
        <w:t>大赛官网及</w:t>
      </w:r>
      <w:proofErr w:type="gramEnd"/>
      <w:r>
        <w:rPr>
          <w:rFonts w:ascii="仿宋" w:eastAsia="仿宋" w:hAnsi="仿宋" w:cs="仿宋"/>
          <w:sz w:val="30"/>
        </w:rPr>
        <w:t>官方</w:t>
      </w:r>
      <w:proofErr w:type="gramStart"/>
      <w:r>
        <w:rPr>
          <w:rFonts w:ascii="仿宋" w:eastAsia="仿宋" w:hAnsi="仿宋" w:cs="仿宋"/>
          <w:sz w:val="30"/>
        </w:rPr>
        <w:t>微信公众号</w:t>
      </w:r>
      <w:proofErr w:type="gramEnd"/>
      <w:r>
        <w:rPr>
          <w:rFonts w:ascii="仿宋" w:eastAsia="仿宋" w:hAnsi="仿宋" w:cs="仿宋"/>
          <w:sz w:val="30"/>
        </w:rPr>
        <w:t>予以公布</w:t>
      </w:r>
      <w:r>
        <w:rPr>
          <w:rFonts w:ascii="仿宋" w:eastAsia="仿宋" w:hAnsi="仿宋" w:cs="仿宋" w:hint="eastAsia"/>
          <w:sz w:val="30"/>
        </w:rPr>
        <w:t>。</w:t>
      </w:r>
    </w:p>
    <w:p w14:paraId="6F0B1968" w14:textId="77777777" w:rsidR="00D6153C" w:rsidRDefault="00D6153C" w:rsidP="00D6153C">
      <w:pPr>
        <w:numPr>
          <w:ilvl w:val="0"/>
          <w:numId w:val="8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分赛区复赛：2021年8-9月</w:t>
      </w:r>
    </w:p>
    <w:p w14:paraId="17DA8D17" w14:textId="77777777" w:rsidR="00D6153C" w:rsidRDefault="00D6153C" w:rsidP="00D6153C">
      <w:p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各分赛区分别组织复赛，评选出优胜项目晋级全国总决赛。总决赛晋级名单</w:t>
      </w:r>
      <w:r>
        <w:rPr>
          <w:rFonts w:ascii="仿宋" w:eastAsia="仿宋" w:hAnsi="仿宋" w:cs="仿宋"/>
          <w:sz w:val="30"/>
        </w:rPr>
        <w:t>在</w:t>
      </w:r>
      <w:proofErr w:type="gramStart"/>
      <w:r>
        <w:rPr>
          <w:rFonts w:ascii="仿宋" w:eastAsia="仿宋" w:hAnsi="仿宋" w:cs="仿宋"/>
          <w:sz w:val="30"/>
        </w:rPr>
        <w:t>大赛官网及</w:t>
      </w:r>
      <w:proofErr w:type="gramEnd"/>
      <w:r>
        <w:rPr>
          <w:rFonts w:ascii="仿宋" w:eastAsia="仿宋" w:hAnsi="仿宋" w:cs="仿宋"/>
          <w:sz w:val="30"/>
        </w:rPr>
        <w:t>官方</w:t>
      </w:r>
      <w:proofErr w:type="gramStart"/>
      <w:r>
        <w:rPr>
          <w:rFonts w:ascii="仿宋" w:eastAsia="仿宋" w:hAnsi="仿宋" w:cs="仿宋"/>
          <w:sz w:val="30"/>
        </w:rPr>
        <w:t>微信公众号</w:t>
      </w:r>
      <w:proofErr w:type="gramEnd"/>
      <w:r>
        <w:rPr>
          <w:rFonts w:ascii="仿宋" w:eastAsia="仿宋" w:hAnsi="仿宋" w:cs="仿宋"/>
          <w:sz w:val="30"/>
        </w:rPr>
        <w:t>予以公布。</w:t>
      </w:r>
    </w:p>
    <w:p w14:paraId="36636AD2" w14:textId="77777777" w:rsidR="00D6153C" w:rsidRDefault="00D6153C" w:rsidP="00D6153C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（四）全国总决赛及颁奖典礼：2021年10月-11月</w:t>
      </w:r>
    </w:p>
    <w:p w14:paraId="1F05CE5C" w14:textId="77777777" w:rsidR="00D6153C" w:rsidRDefault="00D6153C" w:rsidP="00D6153C">
      <w:pPr>
        <w:ind w:firstLine="600"/>
      </w:pPr>
      <w:r>
        <w:rPr>
          <w:rFonts w:ascii="仿宋" w:eastAsia="仿宋" w:hAnsi="仿宋" w:cs="仿宋" w:hint="eastAsia"/>
          <w:sz w:val="30"/>
        </w:rPr>
        <w:t>大赛组委会组织全国总决赛，</w:t>
      </w:r>
      <w:r>
        <w:rPr>
          <w:rFonts w:ascii="仿宋" w:eastAsia="仿宋" w:hAnsi="仿宋" w:cs="仿宋"/>
          <w:sz w:val="30"/>
        </w:rPr>
        <w:t>邀请行业顶级专家</w:t>
      </w:r>
      <w:r>
        <w:rPr>
          <w:rFonts w:ascii="仿宋" w:eastAsia="仿宋" w:hAnsi="仿宋" w:cs="仿宋" w:hint="eastAsia"/>
          <w:sz w:val="30"/>
        </w:rPr>
        <w:t>参与评审指导，评选出全国优胜项目</w:t>
      </w:r>
      <w:r>
        <w:rPr>
          <w:rFonts w:ascii="仿宋" w:eastAsia="仿宋" w:hAnsi="仿宋" w:cs="仿宋"/>
          <w:sz w:val="30"/>
        </w:rPr>
        <w:t>。决赛获奖名单在</w:t>
      </w:r>
      <w:proofErr w:type="gramStart"/>
      <w:r>
        <w:rPr>
          <w:rFonts w:ascii="仿宋" w:eastAsia="仿宋" w:hAnsi="仿宋" w:cs="仿宋"/>
          <w:sz w:val="30"/>
        </w:rPr>
        <w:t>大赛官网及</w:t>
      </w:r>
      <w:proofErr w:type="gramEnd"/>
      <w:r>
        <w:rPr>
          <w:rFonts w:ascii="仿宋" w:eastAsia="仿宋" w:hAnsi="仿宋" w:cs="仿宋"/>
          <w:sz w:val="30"/>
        </w:rPr>
        <w:t>官方</w:t>
      </w:r>
      <w:proofErr w:type="gramStart"/>
      <w:r>
        <w:rPr>
          <w:rFonts w:ascii="仿宋" w:eastAsia="仿宋" w:hAnsi="仿宋" w:cs="仿宋"/>
          <w:sz w:val="30"/>
        </w:rPr>
        <w:t>微信公众号</w:t>
      </w:r>
      <w:proofErr w:type="gramEnd"/>
      <w:r>
        <w:rPr>
          <w:rFonts w:ascii="仿宋" w:eastAsia="仿宋" w:hAnsi="仿宋" w:cs="仿宋"/>
          <w:sz w:val="30"/>
        </w:rPr>
        <w:t>予以公布。决赛结束后适时举办颁奖典礼，向获奖团队颁发证书，</w:t>
      </w:r>
      <w:r>
        <w:rPr>
          <w:rFonts w:ascii="仿宋" w:eastAsia="仿宋" w:hAnsi="仿宋" w:cs="仿宋" w:hint="eastAsia"/>
          <w:sz w:val="30"/>
        </w:rPr>
        <w:t>同期</w:t>
      </w:r>
      <w:r>
        <w:rPr>
          <w:rFonts w:ascii="仿宋" w:eastAsia="仿宋" w:hAnsi="仿宋" w:cs="仿宋"/>
          <w:sz w:val="30"/>
        </w:rPr>
        <w:t>举办行业前沿技术交流及优秀项目</w:t>
      </w:r>
      <w:r>
        <w:rPr>
          <w:rFonts w:ascii="仿宋" w:eastAsia="仿宋" w:hAnsi="仿宋" w:cs="仿宋" w:hint="eastAsia"/>
          <w:sz w:val="30"/>
        </w:rPr>
        <w:t>展示</w:t>
      </w:r>
      <w:r>
        <w:rPr>
          <w:rFonts w:ascii="仿宋" w:eastAsia="仿宋" w:hAnsi="仿宋" w:cs="仿宋"/>
          <w:sz w:val="30"/>
        </w:rPr>
        <w:t>高峰论坛。</w:t>
      </w:r>
    </w:p>
    <w:p w14:paraId="3CCA719E" w14:textId="77777777" w:rsidR="00D6153C" w:rsidRDefault="00D6153C" w:rsidP="00D6153C">
      <w:pPr>
        <w:pStyle w:val="1"/>
        <w:widowControl w:val="0"/>
        <w:numPr>
          <w:ilvl w:val="0"/>
          <w:numId w:val="4"/>
        </w:numPr>
        <w:spacing w:beforeLines="50" w:before="156" w:afterLines="50" w:after="156" w:line="360" w:lineRule="auto"/>
        <w:ind w:firstLineChars="213" w:firstLine="641"/>
        <w:jc w:val="both"/>
        <w:rPr>
          <w:rFonts w:ascii="Heiti SC Medium" w:eastAsia="Heiti SC Medium" w:hAnsi="Heiti SC Medium" w:cs="Heiti SC Medium"/>
          <w:bCs w:val="0"/>
          <w:szCs w:val="30"/>
        </w:rPr>
      </w:pPr>
      <w:r>
        <w:rPr>
          <w:rFonts w:ascii="Heiti SC Medium" w:eastAsia="Heiti SC Medium" w:hAnsi="Heiti SC Medium" w:cs="Heiti SC Medium" w:hint="eastAsia"/>
          <w:szCs w:val="30"/>
        </w:rPr>
        <w:t>奖项与支持</w:t>
      </w:r>
    </w:p>
    <w:p w14:paraId="3D759E34" w14:textId="77777777" w:rsidR="00D6153C" w:rsidRDefault="00D6153C" w:rsidP="00D6153C">
      <w:pPr>
        <w:numPr>
          <w:ilvl w:val="0"/>
          <w:numId w:val="9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区域赛</w:t>
      </w:r>
    </w:p>
    <w:p w14:paraId="644308A1" w14:textId="77777777" w:rsidR="00D6153C" w:rsidRDefault="00D6153C" w:rsidP="00D6153C">
      <w:pPr>
        <w:ind w:firstLine="600"/>
        <w:rPr>
          <w:rFonts w:ascii="仿宋" w:eastAsia="仿宋" w:hAnsi="仿宋" w:cs="仿宋"/>
          <w:sz w:val="30"/>
        </w:rPr>
      </w:pPr>
      <w:proofErr w:type="gramStart"/>
      <w:r>
        <w:rPr>
          <w:rFonts w:ascii="仿宋" w:eastAsia="仿宋" w:hAnsi="仿宋" w:cs="仿宋" w:hint="eastAsia"/>
          <w:sz w:val="30"/>
        </w:rPr>
        <w:t>区域赛</w:t>
      </w:r>
      <w:proofErr w:type="gramEnd"/>
      <w:r>
        <w:rPr>
          <w:rFonts w:ascii="仿宋" w:eastAsia="仿宋" w:hAnsi="仿宋" w:cs="仿宋" w:hint="eastAsia"/>
          <w:sz w:val="30"/>
        </w:rPr>
        <w:t>由分赛区组织，并评选出相应奖项</w:t>
      </w:r>
      <w:r>
        <w:rPr>
          <w:rFonts w:ascii="仿宋" w:eastAsia="仿宋" w:hAnsi="仿宋" w:cs="仿宋"/>
          <w:sz w:val="30"/>
        </w:rPr>
        <w:t>。</w:t>
      </w:r>
    </w:p>
    <w:p w14:paraId="7AAEFD39" w14:textId="77777777" w:rsidR="00D6153C" w:rsidRDefault="00D6153C" w:rsidP="00D6153C">
      <w:pPr>
        <w:numPr>
          <w:ilvl w:val="0"/>
          <w:numId w:val="9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全国总决赛</w:t>
      </w:r>
    </w:p>
    <w:p w14:paraId="263573C3" w14:textId="77777777" w:rsidR="00D6153C" w:rsidRDefault="00D6153C" w:rsidP="00D6153C">
      <w:p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lastRenderedPageBreak/>
        <w:t>全国总决赛现场决出优胜项目，基础研究组和推广应用组设特等奖；业主命题</w:t>
      </w:r>
      <w:proofErr w:type="gramStart"/>
      <w:r>
        <w:rPr>
          <w:rFonts w:ascii="仿宋" w:eastAsia="仿宋" w:hAnsi="仿宋" w:cs="仿宋" w:hint="eastAsia"/>
          <w:sz w:val="30"/>
        </w:rPr>
        <w:t>组项目</w:t>
      </w:r>
      <w:proofErr w:type="gramEnd"/>
      <w:r>
        <w:rPr>
          <w:rFonts w:ascii="仿宋" w:eastAsia="仿宋" w:hAnsi="仿宋" w:cs="仿宋" w:hint="eastAsia"/>
          <w:sz w:val="30"/>
        </w:rPr>
        <w:t>颁发业主命题奖；根据大赛活动</w:t>
      </w:r>
      <w:proofErr w:type="gramStart"/>
      <w:r>
        <w:rPr>
          <w:rFonts w:ascii="仿宋" w:eastAsia="仿宋" w:hAnsi="仿宋" w:cs="仿宋" w:hint="eastAsia"/>
          <w:sz w:val="30"/>
        </w:rPr>
        <w:t>中项目</w:t>
      </w:r>
      <w:proofErr w:type="gramEnd"/>
      <w:r>
        <w:rPr>
          <w:rFonts w:ascii="仿宋" w:eastAsia="仿宋" w:hAnsi="仿宋" w:cs="仿宋" w:hint="eastAsia"/>
          <w:sz w:val="30"/>
        </w:rPr>
        <w:t>数量、质量及活动组织综合最优秀的单位，给予颁发最佳组织奖；另设最具潜力奖</w:t>
      </w:r>
      <w:r>
        <w:rPr>
          <w:rFonts w:ascii="仿宋" w:eastAsia="仿宋" w:hAnsi="仿宋" w:cs="仿宋"/>
          <w:sz w:val="30"/>
        </w:rPr>
        <w:t>、</w:t>
      </w:r>
      <w:r>
        <w:rPr>
          <w:rFonts w:ascii="仿宋" w:eastAsia="仿宋" w:hAnsi="仿宋" w:cs="仿宋" w:hint="eastAsia"/>
          <w:sz w:val="30"/>
        </w:rPr>
        <w:t>最佳</w:t>
      </w:r>
      <w:proofErr w:type="gramStart"/>
      <w:r>
        <w:rPr>
          <w:rFonts w:ascii="仿宋" w:eastAsia="仿宋" w:hAnsi="仿宋" w:cs="仿宋"/>
          <w:sz w:val="30"/>
        </w:rPr>
        <w:t>人气奖</w:t>
      </w:r>
      <w:proofErr w:type="gramEnd"/>
      <w:r>
        <w:rPr>
          <w:rFonts w:ascii="仿宋" w:eastAsia="仿宋" w:hAnsi="仿宋" w:cs="仿宋"/>
          <w:sz w:val="30"/>
        </w:rPr>
        <w:t>等单项奖。</w:t>
      </w:r>
    </w:p>
    <w:p w14:paraId="6BA6C3A6" w14:textId="77777777" w:rsidR="00D6153C" w:rsidRDefault="00D6153C" w:rsidP="00D6153C">
      <w:pPr>
        <w:numPr>
          <w:ilvl w:val="0"/>
          <w:numId w:val="9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赛事支持</w:t>
      </w:r>
    </w:p>
    <w:p w14:paraId="77AC9FE7" w14:textId="77777777" w:rsidR="00D6153C" w:rsidRDefault="00D6153C" w:rsidP="00D6153C">
      <w:pPr>
        <w:ind w:firstLine="600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/>
          <w:sz w:val="30"/>
        </w:rPr>
        <w:t>对于参赛</w:t>
      </w:r>
      <w:r>
        <w:rPr>
          <w:rFonts w:ascii="仿宋" w:eastAsia="仿宋" w:hAnsi="仿宋" w:cs="仿宋" w:hint="eastAsia"/>
          <w:sz w:val="30"/>
        </w:rPr>
        <w:t>优秀项目在大赛过程中可获得</w:t>
      </w:r>
      <w:r>
        <w:rPr>
          <w:rFonts w:ascii="仿宋" w:eastAsia="仿宋" w:hAnsi="仿宋" w:cs="仿宋"/>
          <w:sz w:val="30"/>
        </w:rPr>
        <w:t>：</w:t>
      </w:r>
    </w:p>
    <w:p w14:paraId="347F50A3" w14:textId="77777777" w:rsidR="00D6153C" w:rsidRDefault="00D6153C" w:rsidP="00D6153C">
      <w:pPr>
        <w:numPr>
          <w:ilvl w:val="0"/>
          <w:numId w:val="10"/>
        </w:num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加速孵化培育、创业咨询辅导的机会</w:t>
      </w:r>
      <w:r>
        <w:rPr>
          <w:rFonts w:ascii="仿宋" w:eastAsia="仿宋" w:hAnsi="仿宋" w:cs="仿宋"/>
          <w:sz w:val="30"/>
        </w:rPr>
        <w:t>；</w:t>
      </w:r>
    </w:p>
    <w:p w14:paraId="13455077" w14:textId="77777777" w:rsidR="00D6153C" w:rsidRDefault="00D6153C" w:rsidP="00D6153C">
      <w:pPr>
        <w:numPr>
          <w:ilvl w:val="0"/>
          <w:numId w:val="10"/>
        </w:num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行业专家一对一的项目咨询辅导机会；</w:t>
      </w:r>
    </w:p>
    <w:p w14:paraId="652C9123" w14:textId="77777777" w:rsidR="00D6153C" w:rsidRDefault="00D6153C" w:rsidP="00D6153C">
      <w:pPr>
        <w:numPr>
          <w:ilvl w:val="0"/>
          <w:numId w:val="10"/>
        </w:num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优秀参赛</w:t>
      </w:r>
      <w:r>
        <w:rPr>
          <w:rFonts w:ascii="仿宋" w:eastAsia="仿宋" w:hAnsi="仿宋" w:cs="仿宋" w:hint="eastAsia"/>
          <w:sz w:val="30"/>
        </w:rPr>
        <w:t>项目宣传推广机会</w:t>
      </w:r>
      <w:r>
        <w:rPr>
          <w:rFonts w:ascii="仿宋" w:eastAsia="仿宋" w:hAnsi="仿宋" w:cs="仿宋"/>
          <w:sz w:val="30"/>
        </w:rPr>
        <w:t>；</w:t>
      </w:r>
    </w:p>
    <w:p w14:paraId="79C8D67C" w14:textId="77777777" w:rsidR="00D6153C" w:rsidRDefault="00D6153C" w:rsidP="00D6153C">
      <w:pPr>
        <w:numPr>
          <w:ilvl w:val="0"/>
          <w:numId w:val="10"/>
        </w:num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参与大赛高峰论坛并在论坛上进行项目宣传展示；</w:t>
      </w:r>
    </w:p>
    <w:p w14:paraId="28D94D08" w14:textId="77777777" w:rsidR="00D6153C" w:rsidRDefault="00D6153C" w:rsidP="00D6153C">
      <w:pPr>
        <w:numPr>
          <w:ilvl w:val="0"/>
          <w:numId w:val="10"/>
        </w:num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参与</w:t>
      </w:r>
      <w:r>
        <w:rPr>
          <w:rFonts w:ascii="仿宋" w:eastAsia="仿宋" w:hAnsi="仿宋" w:cs="仿宋"/>
          <w:sz w:val="30"/>
        </w:rPr>
        <w:t>大赛期间开展</w:t>
      </w:r>
      <w:r>
        <w:rPr>
          <w:rFonts w:ascii="仿宋" w:eastAsia="仿宋" w:hAnsi="仿宋" w:cs="仿宋" w:hint="eastAsia"/>
          <w:sz w:val="30"/>
        </w:rPr>
        <w:t>的</w:t>
      </w:r>
      <w:r>
        <w:rPr>
          <w:rFonts w:ascii="仿宋" w:eastAsia="仿宋" w:hAnsi="仿宋" w:cs="仿宋"/>
          <w:sz w:val="30"/>
        </w:rPr>
        <w:t>全程学术交流活动；</w:t>
      </w:r>
    </w:p>
    <w:p w14:paraId="336CFAA8" w14:textId="77777777" w:rsidR="00D6153C" w:rsidRDefault="00D6153C" w:rsidP="00D6153C">
      <w:pPr>
        <w:numPr>
          <w:ilvl w:val="0"/>
          <w:numId w:val="10"/>
        </w:num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参与</w:t>
      </w:r>
      <w:r>
        <w:rPr>
          <w:rFonts w:ascii="仿宋" w:eastAsia="仿宋" w:hAnsi="仿宋" w:cs="仿宋"/>
          <w:sz w:val="30"/>
        </w:rPr>
        <w:t>大赛期间开展</w:t>
      </w:r>
      <w:r>
        <w:rPr>
          <w:rFonts w:ascii="仿宋" w:eastAsia="仿宋" w:hAnsi="仿宋" w:cs="仿宋" w:hint="eastAsia"/>
          <w:sz w:val="30"/>
        </w:rPr>
        <w:t>的</w:t>
      </w:r>
      <w:r>
        <w:rPr>
          <w:rFonts w:ascii="仿宋" w:eastAsia="仿宋" w:hAnsi="仿宋" w:cs="仿宋"/>
          <w:sz w:val="30"/>
        </w:rPr>
        <w:t>“大赛高校行”、“大赛企业行”等活动</w:t>
      </w:r>
      <w:r>
        <w:rPr>
          <w:rFonts w:ascii="仿宋" w:eastAsia="仿宋" w:hAnsi="仿宋" w:cs="仿宋" w:hint="eastAsia"/>
          <w:sz w:val="30"/>
        </w:rPr>
        <w:t>。</w:t>
      </w:r>
    </w:p>
    <w:p w14:paraId="76D8D532" w14:textId="77777777" w:rsidR="00D6153C" w:rsidRDefault="00D6153C" w:rsidP="00D6153C">
      <w:pPr>
        <w:pStyle w:val="1"/>
        <w:widowControl w:val="0"/>
        <w:numPr>
          <w:ilvl w:val="0"/>
          <w:numId w:val="4"/>
        </w:numPr>
        <w:spacing w:beforeLines="50" w:before="156" w:afterLines="50" w:after="156" w:line="360" w:lineRule="auto"/>
        <w:ind w:firstLineChars="213" w:firstLine="641"/>
        <w:jc w:val="both"/>
        <w:rPr>
          <w:rFonts w:ascii="Heiti SC Medium" w:eastAsia="Heiti SC Medium" w:hAnsi="Heiti SC Medium" w:cs="Heiti SC Medium"/>
          <w:bCs w:val="0"/>
          <w:szCs w:val="30"/>
        </w:rPr>
      </w:pPr>
      <w:r>
        <w:rPr>
          <w:rFonts w:ascii="Heiti SC Medium" w:eastAsia="Heiti SC Medium" w:hAnsi="Heiti SC Medium" w:cs="Heiti SC Medium" w:hint="eastAsia"/>
          <w:szCs w:val="30"/>
        </w:rPr>
        <w:t>赛事同期活动</w:t>
      </w:r>
    </w:p>
    <w:p w14:paraId="7777DB04" w14:textId="77777777" w:rsidR="00D6153C" w:rsidRDefault="00D6153C" w:rsidP="00D6153C">
      <w:pPr>
        <w:numPr>
          <w:ilvl w:val="0"/>
          <w:numId w:val="11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“双创校企行”活动：</w:t>
      </w:r>
      <w:r>
        <w:rPr>
          <w:rFonts w:ascii="仿宋" w:eastAsia="仿宋" w:hAnsi="仿宋" w:cs="仿宋" w:hint="eastAsia"/>
          <w:sz w:val="30"/>
        </w:rPr>
        <w:t>以优秀项目和人才的双轮驱动，推动全国范围内校企交流；</w:t>
      </w:r>
    </w:p>
    <w:p w14:paraId="4C1A3265" w14:textId="77777777" w:rsidR="00D6153C" w:rsidRDefault="00D6153C" w:rsidP="00D6153C">
      <w:pPr>
        <w:numPr>
          <w:ilvl w:val="0"/>
          <w:numId w:val="11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学术交流活动：</w:t>
      </w:r>
      <w:r>
        <w:rPr>
          <w:rFonts w:ascii="仿宋" w:eastAsia="仿宋" w:hAnsi="仿宋" w:cs="仿宋" w:hint="eastAsia"/>
          <w:sz w:val="30"/>
          <w:szCs w:val="30"/>
        </w:rPr>
        <w:t>开展全赛程、多领域学术研讨、考察交流和高端峰会，迸发创新思维，推动技术发展；</w:t>
      </w:r>
    </w:p>
    <w:p w14:paraId="240C35F8" w14:textId="77777777" w:rsidR="00D6153C" w:rsidRDefault="00D6153C" w:rsidP="00D6153C">
      <w:pPr>
        <w:numPr>
          <w:ilvl w:val="0"/>
          <w:numId w:val="11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大众活动：</w:t>
      </w:r>
      <w:r>
        <w:rPr>
          <w:rFonts w:ascii="仿宋" w:eastAsia="仿宋" w:hAnsi="仿宋" w:cs="仿宋" w:hint="eastAsia"/>
          <w:sz w:val="30"/>
          <w:szCs w:val="30"/>
        </w:rPr>
        <w:t>开展“大众投票”、“最美地铁”、“创新故事”、“大众科普”等系列活动，提高大众关注参与；</w:t>
      </w:r>
    </w:p>
    <w:p w14:paraId="037F2671" w14:textId="77777777" w:rsidR="00D6153C" w:rsidRDefault="00D6153C" w:rsidP="00D6153C">
      <w:pPr>
        <w:numPr>
          <w:ilvl w:val="0"/>
          <w:numId w:val="11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优秀项目展示：</w:t>
      </w:r>
      <w:r>
        <w:rPr>
          <w:rFonts w:ascii="仿宋" w:eastAsia="仿宋" w:hAnsi="仿宋" w:cs="仿宋" w:hint="eastAsia"/>
          <w:sz w:val="30"/>
          <w:szCs w:val="30"/>
        </w:rPr>
        <w:t>给大赛优秀项目提供宣传和产品展示平台，助力优秀项目推广；</w:t>
      </w:r>
    </w:p>
    <w:p w14:paraId="3FF26B22" w14:textId="77777777" w:rsidR="00D6153C" w:rsidRDefault="00D6153C" w:rsidP="00D6153C">
      <w:pPr>
        <w:numPr>
          <w:ilvl w:val="0"/>
          <w:numId w:val="11"/>
        </w:num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创投对接：</w:t>
      </w:r>
      <w:r>
        <w:rPr>
          <w:rFonts w:ascii="仿宋" w:eastAsia="仿宋" w:hAnsi="仿宋" w:cs="仿宋" w:hint="eastAsia"/>
          <w:sz w:val="30"/>
          <w:szCs w:val="30"/>
        </w:rPr>
        <w:t>获得优胜项目奖的项目，在现场安排和创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投机构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进行一对一面谈沟通。</w:t>
      </w:r>
    </w:p>
    <w:p w14:paraId="5204C607" w14:textId="77777777" w:rsidR="00D6153C" w:rsidRDefault="00D6153C" w:rsidP="00D6153C">
      <w:pPr>
        <w:pStyle w:val="1"/>
        <w:widowControl w:val="0"/>
        <w:numPr>
          <w:ilvl w:val="0"/>
          <w:numId w:val="4"/>
        </w:numPr>
        <w:spacing w:beforeLines="50" w:before="156" w:afterLines="50" w:after="156" w:line="360" w:lineRule="auto"/>
        <w:ind w:firstLineChars="213" w:firstLine="641"/>
        <w:jc w:val="both"/>
        <w:rPr>
          <w:rFonts w:ascii="Heiti SC Medium" w:eastAsia="Heiti SC Medium" w:hAnsi="Heiti SC Medium" w:cs="Heiti SC Medium"/>
          <w:bCs w:val="0"/>
          <w:szCs w:val="30"/>
        </w:rPr>
      </w:pPr>
      <w:r>
        <w:rPr>
          <w:rFonts w:ascii="Heiti SC Medium" w:eastAsia="Heiti SC Medium" w:hAnsi="Heiti SC Medium" w:cs="Heiti SC Medium" w:hint="eastAsia"/>
          <w:szCs w:val="30"/>
        </w:rPr>
        <w:t xml:space="preserve"> 参赛须知</w:t>
      </w:r>
    </w:p>
    <w:p w14:paraId="1C2DC9BF" w14:textId="77777777" w:rsidR="00D6153C" w:rsidRDefault="00D6153C" w:rsidP="00D6153C">
      <w:pPr>
        <w:numPr>
          <w:ilvl w:val="0"/>
          <w:numId w:val="12"/>
        </w:num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本次大赛不对参赛选手收取任何费用。</w:t>
      </w:r>
    </w:p>
    <w:p w14:paraId="23A157A4" w14:textId="77777777" w:rsidR="00D6153C" w:rsidRDefault="00D6153C" w:rsidP="00D6153C">
      <w:pPr>
        <w:numPr>
          <w:ilvl w:val="0"/>
          <w:numId w:val="12"/>
        </w:num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参赛选手及项目不得违反相关法律犯规及大赛规定。所提交的创业项目相关材料不得存在抄袭、盗用等不法现象，一经发现，即取消参赛资格或追回奖金。参赛项目涉及知识产权纠纷的，一切责任由参赛选手自行承担。</w:t>
      </w:r>
    </w:p>
    <w:p w14:paraId="7FABEB57" w14:textId="77777777" w:rsidR="00D6153C" w:rsidRDefault="00D6153C" w:rsidP="00D6153C">
      <w:pPr>
        <w:numPr>
          <w:ilvl w:val="0"/>
          <w:numId w:val="12"/>
        </w:num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参赛选手完全本着自愿原则参加本次比赛，如对大赛有异议，可及时与大赛组委会办公室联系沟通，或选择退出比赛，但无权要求更改比赛规程或赔偿因参赛所产生的任何费用。</w:t>
      </w:r>
    </w:p>
    <w:p w14:paraId="017074BA" w14:textId="77777777" w:rsidR="00D6153C" w:rsidRDefault="00D6153C" w:rsidP="00D6153C">
      <w:pPr>
        <w:numPr>
          <w:ilvl w:val="0"/>
          <w:numId w:val="12"/>
        </w:num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参赛选手报名项目及材料将对大赛组委会、评审专家等开放。</w:t>
      </w:r>
    </w:p>
    <w:p w14:paraId="523AAA75" w14:textId="77777777" w:rsidR="00D6153C" w:rsidRDefault="00D6153C" w:rsidP="00D6153C">
      <w:pPr>
        <w:numPr>
          <w:ilvl w:val="0"/>
          <w:numId w:val="12"/>
        </w:num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因不可抗力因素影响大赛正常进行的，主办方有权对赛程或大赛形式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相应调整。</w:t>
      </w:r>
    </w:p>
    <w:p w14:paraId="2FAA2EC3" w14:textId="77777777" w:rsidR="00D6153C" w:rsidRDefault="00D6153C" w:rsidP="00D6153C">
      <w:pPr>
        <w:numPr>
          <w:ilvl w:val="0"/>
          <w:numId w:val="12"/>
        </w:num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大赛组委会保留进一步补充本次比赛规程的意见和最终解释权。</w:t>
      </w:r>
    </w:p>
    <w:p w14:paraId="2ED0AF21" w14:textId="77777777" w:rsidR="00D6153C" w:rsidRDefault="00D6153C" w:rsidP="00D6153C">
      <w:pPr>
        <w:numPr>
          <w:ilvl w:val="0"/>
          <w:numId w:val="12"/>
        </w:num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未尽事宜，另行通知。</w:t>
      </w:r>
    </w:p>
    <w:p w14:paraId="16DB58FC" w14:textId="77777777" w:rsidR="00D6153C" w:rsidRDefault="00D6153C" w:rsidP="00D6153C">
      <w:pPr>
        <w:pStyle w:val="a8"/>
      </w:pPr>
    </w:p>
    <w:p w14:paraId="77F186C6" w14:textId="77777777" w:rsidR="00D6153C" w:rsidRDefault="00D6153C" w:rsidP="00D6153C">
      <w:pPr>
        <w:pStyle w:val="1"/>
        <w:widowControl w:val="0"/>
        <w:numPr>
          <w:ilvl w:val="0"/>
          <w:numId w:val="4"/>
        </w:numPr>
        <w:spacing w:beforeLines="50" w:before="156" w:afterLines="50" w:after="156" w:line="360" w:lineRule="auto"/>
        <w:ind w:firstLineChars="213" w:firstLine="641"/>
        <w:jc w:val="both"/>
        <w:rPr>
          <w:rFonts w:ascii="Heiti SC Medium" w:eastAsia="Heiti SC Medium" w:hAnsi="Heiti SC Medium" w:cs="Heiti SC Medium"/>
          <w:bCs w:val="0"/>
          <w:szCs w:val="30"/>
        </w:rPr>
        <w:sectPr w:rsidR="00D6153C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14:paraId="07CC41DC" w14:textId="77777777" w:rsidR="00D6153C" w:rsidRDefault="00D6153C" w:rsidP="00D6153C">
      <w:pPr>
        <w:pStyle w:val="1"/>
        <w:widowControl w:val="0"/>
        <w:numPr>
          <w:ilvl w:val="0"/>
          <w:numId w:val="4"/>
        </w:numPr>
        <w:spacing w:beforeLines="50" w:before="156" w:afterLines="50" w:after="156" w:line="360" w:lineRule="auto"/>
        <w:ind w:firstLineChars="213" w:firstLine="641"/>
        <w:jc w:val="both"/>
        <w:rPr>
          <w:rFonts w:ascii="Heiti SC Medium" w:eastAsia="Heiti SC Medium" w:hAnsi="Heiti SC Medium" w:cs="Heiti SC Medium"/>
          <w:bCs w:val="0"/>
          <w:szCs w:val="30"/>
        </w:rPr>
      </w:pPr>
      <w:r>
        <w:rPr>
          <w:rFonts w:ascii="Heiti SC Medium" w:eastAsia="Heiti SC Medium" w:hAnsi="Heiti SC Medium" w:cs="Heiti SC Medium" w:hint="eastAsia"/>
          <w:szCs w:val="30"/>
        </w:rPr>
        <w:lastRenderedPageBreak/>
        <w:t>组委会联络方式</w:t>
      </w:r>
    </w:p>
    <w:p w14:paraId="42074600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大赛官网：</w:t>
      </w:r>
      <w:r>
        <w:rPr>
          <w:rFonts w:ascii="Times New Roman" w:eastAsia="仿宋_GB2312" w:hAnsi="Times New Roman" w:hint="eastAsia"/>
          <w:sz w:val="28"/>
          <w:szCs w:val="28"/>
        </w:rPr>
        <w:t>http://www.curic.cn</w:t>
      </w:r>
    </w:p>
    <w:p w14:paraId="2C1546DE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大赛官方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微信公众号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</w:rPr>
        <w:t>China-URIC</w:t>
      </w:r>
    </w:p>
    <w:p w14:paraId="474C7675" w14:textId="77777777" w:rsidR="00D6153C" w:rsidRDefault="00D6153C" w:rsidP="00D6153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组委会联系人：大赛筹备办公室 88336019</w:t>
      </w:r>
    </w:p>
    <w:p w14:paraId="5B694F1A" w14:textId="77777777" w:rsidR="00D6153C" w:rsidRPr="006C1D8B" w:rsidRDefault="00D6153C" w:rsidP="00D6153C">
      <w:pPr>
        <w:ind w:firstLineChars="200" w:firstLine="600"/>
        <w:rPr>
          <w:rFonts w:ascii="仿宋" w:eastAsia="仿宋" w:hAnsi="仿宋" w:cs="仿宋"/>
          <w:sz w:val="30"/>
          <w:szCs w:val="30"/>
          <w:lang w:val="de-DE"/>
        </w:rPr>
      </w:pPr>
      <w:r w:rsidRPr="006C1D8B">
        <w:rPr>
          <w:rFonts w:ascii="仿宋" w:eastAsia="仿宋" w:hAnsi="仿宋" w:cs="仿宋" w:hint="eastAsia"/>
          <w:sz w:val="30"/>
          <w:szCs w:val="30"/>
          <w:lang w:val="de-DE"/>
        </w:rPr>
        <w:t>E-mail: URIC@bjucd.com</w:t>
      </w:r>
    </w:p>
    <w:p w14:paraId="720C8829" w14:textId="77777777" w:rsidR="00D6153C" w:rsidRPr="006C1D8B" w:rsidRDefault="00D6153C" w:rsidP="00D6153C">
      <w:pPr>
        <w:ind w:firstLineChars="200" w:firstLine="600"/>
        <w:rPr>
          <w:rFonts w:ascii="仿宋" w:eastAsia="仿宋" w:hAnsi="仿宋" w:cs="仿宋"/>
          <w:sz w:val="30"/>
          <w:szCs w:val="30"/>
          <w:lang w:val="de-DE"/>
        </w:rPr>
      </w:pPr>
      <w:r>
        <w:rPr>
          <w:rFonts w:ascii="仿宋" w:eastAsia="仿宋" w:hAnsi="仿宋" w:cs="仿宋" w:hint="eastAsia"/>
          <w:sz w:val="30"/>
          <w:szCs w:val="30"/>
        </w:rPr>
        <w:t>地址</w:t>
      </w:r>
      <w:r w:rsidRPr="006C1D8B">
        <w:rPr>
          <w:rFonts w:ascii="仿宋" w:eastAsia="仿宋" w:hAnsi="仿宋" w:cs="仿宋" w:hint="eastAsia"/>
          <w:sz w:val="30"/>
          <w:szCs w:val="30"/>
          <w:lang w:val="de-DE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北京市西城区阜成门北大街</w:t>
      </w:r>
      <w:r w:rsidRPr="006C1D8B">
        <w:rPr>
          <w:rFonts w:ascii="仿宋" w:eastAsia="仿宋" w:hAnsi="仿宋" w:cs="仿宋" w:hint="eastAsia"/>
          <w:sz w:val="30"/>
          <w:szCs w:val="30"/>
          <w:lang w:val="de-DE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号</w:t>
      </w:r>
      <w:r w:rsidRPr="006C1D8B">
        <w:rPr>
          <w:rFonts w:ascii="仿宋" w:eastAsia="仿宋" w:hAnsi="仿宋" w:cs="仿宋" w:hint="eastAsia"/>
          <w:sz w:val="30"/>
          <w:szCs w:val="30"/>
          <w:lang w:val="de-DE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邮编</w:t>
      </w:r>
      <w:r w:rsidRPr="006C1D8B">
        <w:rPr>
          <w:rFonts w:ascii="仿宋_GB2312" w:eastAsia="仿宋_GB2312" w:hAnsi="仿宋_GB2312" w:cs="仿宋_GB2312" w:hint="eastAsia"/>
          <w:sz w:val="28"/>
          <w:szCs w:val="28"/>
          <w:lang w:val="de-DE"/>
        </w:rPr>
        <w:t>：</w:t>
      </w:r>
      <w:r w:rsidRPr="006C1D8B">
        <w:rPr>
          <w:rFonts w:ascii="仿宋" w:eastAsia="仿宋" w:hAnsi="仿宋" w:cs="仿宋" w:hint="eastAsia"/>
          <w:sz w:val="30"/>
          <w:szCs w:val="30"/>
          <w:lang w:val="de-DE"/>
        </w:rPr>
        <w:t>100037）</w:t>
      </w:r>
    </w:p>
    <w:p w14:paraId="65D0866D" w14:textId="77777777" w:rsidR="00D6153C" w:rsidRPr="006C1D8B" w:rsidRDefault="00D6153C" w:rsidP="00D6153C">
      <w:pPr>
        <w:rPr>
          <w:rFonts w:ascii="华文中宋" w:eastAsia="华文中宋" w:hAnsi="华文中宋" w:cs="华文中宋"/>
          <w:b/>
          <w:bCs/>
          <w:sz w:val="36"/>
          <w:szCs w:val="36"/>
          <w:lang w:val="de-DE"/>
        </w:rPr>
      </w:pPr>
    </w:p>
    <w:p w14:paraId="0BC1F56B" w14:textId="77777777" w:rsidR="00D6153C" w:rsidRPr="006C1D8B" w:rsidRDefault="00D6153C" w:rsidP="00BD2D44">
      <w:pPr>
        <w:spacing w:line="360" w:lineRule="auto"/>
        <w:ind w:firstLineChars="200" w:firstLine="480"/>
        <w:rPr>
          <w:rFonts w:ascii="仿宋" w:eastAsia="仿宋" w:hAnsi="仿宋"/>
          <w:szCs w:val="28"/>
          <w:lang w:val="de-DE"/>
        </w:rPr>
      </w:pPr>
    </w:p>
    <w:p w14:paraId="2AF0B9FA" w14:textId="77777777" w:rsidR="00BD2D44" w:rsidRPr="006C1D8B" w:rsidRDefault="00BD2D44" w:rsidP="00BD2D44">
      <w:pPr>
        <w:spacing w:line="360" w:lineRule="auto"/>
        <w:ind w:firstLineChars="200" w:firstLine="480"/>
        <w:rPr>
          <w:rFonts w:ascii="仿宋" w:eastAsia="仿宋" w:hAnsi="仿宋"/>
          <w:szCs w:val="28"/>
          <w:lang w:val="de-DE"/>
        </w:rPr>
      </w:pPr>
    </w:p>
    <w:p w14:paraId="701B76D2" w14:textId="77777777" w:rsidR="00432D53" w:rsidRPr="006C1D8B" w:rsidRDefault="00432D53">
      <w:pPr>
        <w:ind w:firstLineChars="200" w:firstLine="480"/>
        <w:rPr>
          <w:lang w:val="de-DE"/>
        </w:rPr>
      </w:pPr>
    </w:p>
    <w:sectPr w:rsidR="00432D53" w:rsidRPr="006C1D8B" w:rsidSect="009A7A9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5955" w14:textId="77777777" w:rsidR="00724B7C" w:rsidRDefault="00724B7C">
      <w:r>
        <w:separator/>
      </w:r>
    </w:p>
  </w:endnote>
  <w:endnote w:type="continuationSeparator" w:id="0">
    <w:p w14:paraId="575F0901" w14:textId="77777777" w:rsidR="00724B7C" w:rsidRDefault="0072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宋体"/>
    <w:charset w:val="86"/>
    <w:family w:val="auto"/>
    <w:pitch w:val="default"/>
    <w:sig w:usb0="00000000" w:usb1="00000000" w:usb2="00000000" w:usb3="00000000" w:csb0="203E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D1DB" w14:textId="77777777" w:rsidR="00724B7C" w:rsidRDefault="00724B7C">
      <w:r>
        <w:separator/>
      </w:r>
    </w:p>
  </w:footnote>
  <w:footnote w:type="continuationSeparator" w:id="0">
    <w:p w14:paraId="1F3F6D92" w14:textId="77777777" w:rsidR="00724B7C" w:rsidRDefault="0072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BAF4" w14:textId="77777777" w:rsidR="00432D53" w:rsidRDefault="00702896">
    <w:pPr>
      <w:pStyle w:val="a4"/>
      <w:pBdr>
        <w:bottom w:val="none" w:sz="0" w:space="1" w:color="auto"/>
      </w:pBdr>
    </w:pPr>
    <w:r>
      <w:rPr>
        <w:rFonts w:ascii="仿宋" w:eastAsia="仿宋" w:hAnsi="仿宋" w:hint="eastAsia"/>
        <w:b/>
        <w:color w:val="FF0000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0A89DD"/>
    <w:multiLevelType w:val="singleLevel"/>
    <w:tmpl w:val="B00A89D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0F1ACD9"/>
    <w:multiLevelType w:val="singleLevel"/>
    <w:tmpl w:val="B0F1ACD9"/>
    <w:lvl w:ilvl="0">
      <w:start w:val="1"/>
      <w:numFmt w:val="decimal"/>
      <w:lvlText w:val="%1."/>
      <w:lvlJc w:val="left"/>
    </w:lvl>
  </w:abstractNum>
  <w:abstractNum w:abstractNumId="2" w15:restartNumberingAfterBreak="0">
    <w:nsid w:val="C219EDC9"/>
    <w:multiLevelType w:val="singleLevel"/>
    <w:tmpl w:val="C219EDC9"/>
    <w:lvl w:ilvl="0">
      <w:start w:val="1"/>
      <w:numFmt w:val="chineseCounting"/>
      <w:suff w:val="nothing"/>
      <w:lvlText w:val="（%1）"/>
      <w:lvlJc w:val="left"/>
      <w:pPr>
        <w:ind w:left="28"/>
      </w:pPr>
      <w:rPr>
        <w:rFonts w:hint="eastAsia"/>
      </w:rPr>
    </w:lvl>
  </w:abstractNum>
  <w:abstractNum w:abstractNumId="3" w15:restartNumberingAfterBreak="0">
    <w:nsid w:val="D1FA86CC"/>
    <w:multiLevelType w:val="singleLevel"/>
    <w:tmpl w:val="D1FA86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F4B7575E"/>
    <w:multiLevelType w:val="singleLevel"/>
    <w:tmpl w:val="F4B757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25051931"/>
    <w:multiLevelType w:val="singleLevel"/>
    <w:tmpl w:val="25051931"/>
    <w:lvl w:ilvl="0">
      <w:start w:val="1"/>
      <w:numFmt w:val="chineseCounting"/>
      <w:suff w:val="nothing"/>
      <w:lvlText w:val="（%1）"/>
      <w:lvlJc w:val="left"/>
    </w:lvl>
  </w:abstractNum>
  <w:abstractNum w:abstractNumId="6" w15:restartNumberingAfterBreak="0">
    <w:nsid w:val="33891209"/>
    <w:multiLevelType w:val="singleLevel"/>
    <w:tmpl w:val="338912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3E0E578B"/>
    <w:multiLevelType w:val="multilevel"/>
    <w:tmpl w:val="3E0E578B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BF639A"/>
    <w:multiLevelType w:val="multilevel"/>
    <w:tmpl w:val="45BF639A"/>
    <w:lvl w:ilvl="0">
      <w:start w:val="1"/>
      <w:numFmt w:val="decimal"/>
      <w:lvlText w:val="（%1）"/>
      <w:lvlJc w:val="left"/>
      <w:pPr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4E144F35"/>
    <w:multiLevelType w:val="singleLevel"/>
    <w:tmpl w:val="4E144F35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9AFBBE9"/>
    <w:multiLevelType w:val="multilevel"/>
    <w:tmpl w:val="59AFBBE9"/>
    <w:lvl w:ilvl="0">
      <w:start w:val="1"/>
      <w:numFmt w:val="decimal"/>
      <w:lvlText w:val="（%1）"/>
      <w:lvlJc w:val="left"/>
      <w:pPr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65272140"/>
    <w:multiLevelType w:val="singleLevel"/>
    <w:tmpl w:val="6527214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307C5B"/>
    <w:rsid w:val="000C1360"/>
    <w:rsid w:val="00165068"/>
    <w:rsid w:val="001A6FDE"/>
    <w:rsid w:val="003E5491"/>
    <w:rsid w:val="00406F58"/>
    <w:rsid w:val="00432D53"/>
    <w:rsid w:val="004A615D"/>
    <w:rsid w:val="004E5844"/>
    <w:rsid w:val="005C6921"/>
    <w:rsid w:val="005E7B72"/>
    <w:rsid w:val="006A5C45"/>
    <w:rsid w:val="006C1D8B"/>
    <w:rsid w:val="00702896"/>
    <w:rsid w:val="00724B7C"/>
    <w:rsid w:val="0078269F"/>
    <w:rsid w:val="0088007C"/>
    <w:rsid w:val="008B132E"/>
    <w:rsid w:val="009138C3"/>
    <w:rsid w:val="009A7A93"/>
    <w:rsid w:val="00A51125"/>
    <w:rsid w:val="00A913C8"/>
    <w:rsid w:val="00BA141D"/>
    <w:rsid w:val="00BD2D44"/>
    <w:rsid w:val="00C429FE"/>
    <w:rsid w:val="00C549B9"/>
    <w:rsid w:val="00CB29A7"/>
    <w:rsid w:val="00CE3BB0"/>
    <w:rsid w:val="00D6153C"/>
    <w:rsid w:val="00D67E9A"/>
    <w:rsid w:val="00E74E57"/>
    <w:rsid w:val="00F441BB"/>
    <w:rsid w:val="00FB6BFA"/>
    <w:rsid w:val="02B5380C"/>
    <w:rsid w:val="054024B8"/>
    <w:rsid w:val="17F674D6"/>
    <w:rsid w:val="1A1C0C4B"/>
    <w:rsid w:val="1F307C5B"/>
    <w:rsid w:val="396578FF"/>
    <w:rsid w:val="3AD24FDA"/>
    <w:rsid w:val="3D2F2961"/>
    <w:rsid w:val="7A2B2415"/>
    <w:rsid w:val="7AC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9DB49"/>
  <w15:docId w15:val="{0E789989-AE1D-4B1C-8190-83E9C94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A93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49B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A7A9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A7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">
    <w:name w:val="列出段落3"/>
    <w:basedOn w:val="a"/>
    <w:uiPriority w:val="34"/>
    <w:qFormat/>
    <w:rsid w:val="009A7A93"/>
    <w:pPr>
      <w:ind w:firstLineChars="200" w:firstLine="420"/>
    </w:pPr>
  </w:style>
  <w:style w:type="table" w:customStyle="1" w:styleId="21">
    <w:name w:val="普通表格 21"/>
    <w:basedOn w:val="a1"/>
    <w:uiPriority w:val="42"/>
    <w:qFormat/>
    <w:rsid w:val="009A7A93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5">
    <w:name w:val="Hyperlink"/>
    <w:basedOn w:val="a0"/>
    <w:rsid w:val="00BD2D44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C549B9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customStyle="1" w:styleId="Default">
    <w:name w:val="Default"/>
    <w:rsid w:val="00C549B9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paragraph" w:styleId="a6">
    <w:name w:val="Balloon Text"/>
    <w:basedOn w:val="a"/>
    <w:link w:val="a7"/>
    <w:rsid w:val="00F441BB"/>
    <w:rPr>
      <w:sz w:val="18"/>
      <w:szCs w:val="18"/>
    </w:rPr>
  </w:style>
  <w:style w:type="character" w:customStyle="1" w:styleId="a7">
    <w:name w:val="批注框文本 字符"/>
    <w:basedOn w:val="a0"/>
    <w:link w:val="a6"/>
    <w:rsid w:val="00F441BB"/>
    <w:rPr>
      <w:kern w:val="2"/>
      <w:sz w:val="18"/>
      <w:szCs w:val="18"/>
    </w:rPr>
  </w:style>
  <w:style w:type="paragraph" w:customStyle="1" w:styleId="a8">
    <w:name w:val="段"/>
    <w:next w:val="a"/>
    <w:qFormat/>
    <w:rsid w:val="001A6FDE"/>
    <w:pPr>
      <w:autoSpaceDE w:val="0"/>
      <w:autoSpaceDN w:val="0"/>
      <w:ind w:firstLine="200"/>
      <w:jc w:val="both"/>
    </w:pPr>
    <w:rPr>
      <w:rFonts w:ascii="宋体" w:eastAsia="宋体" w:hAnsi="Calibr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UCD_LGY</dc:creator>
  <cp:lastModifiedBy>H uANir-原</cp:lastModifiedBy>
  <cp:revision>3</cp:revision>
  <dcterms:created xsi:type="dcterms:W3CDTF">2021-05-23T06:01:00Z</dcterms:created>
  <dcterms:modified xsi:type="dcterms:W3CDTF">2021-05-23T06:05:00Z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